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9.331,17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9.331,17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nove mil e trezentos e trinta e um reais e dezessete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2,72769332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4.229.880.238,13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3.420,90143300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